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08FF382D" w:rsidR="004F4D91" w:rsidRDefault="00FD595D" w:rsidP="004F4D91">
      <w:pPr>
        <w:widowControl w:val="0"/>
        <w:autoSpaceDE w:val="0"/>
        <w:autoSpaceDN w:val="0"/>
        <w:adjustRightInd w:val="0"/>
        <w:rPr>
          <w:rFonts w:cs="Times"/>
          <w:b/>
          <w:bCs/>
        </w:rPr>
      </w:pPr>
      <w:bookmarkStart w:id="0" w:name="_GoBack"/>
      <w:bookmarkEnd w:id="0"/>
      <w:r>
        <w:rPr>
          <w:rFonts w:cs="Times" w:hint="eastAsia"/>
          <w:b/>
          <w:bCs/>
          <w:lang w:eastAsia="ja-JP"/>
        </w:rPr>
        <w:t>各位</w:t>
      </w:r>
      <w:r w:rsidR="004F4D91" w:rsidRPr="00D76AA4">
        <w:rPr>
          <w:rFonts w:cs="Times"/>
          <w:b/>
          <w:bCs/>
        </w:rPr>
        <w:tab/>
      </w:r>
      <w:r w:rsidR="004F4D91">
        <w:rPr>
          <w:rFonts w:cs="Times"/>
          <w:b/>
          <w:bCs/>
        </w:rPr>
        <w:tab/>
      </w:r>
      <w:r w:rsidR="004F4D91">
        <w:rPr>
          <w:rFonts w:cs="Times"/>
          <w:b/>
          <w:bCs/>
        </w:rPr>
        <w:tab/>
      </w:r>
      <w:r w:rsidR="00C13D80">
        <w:rPr>
          <w:rFonts w:cs="Times"/>
          <w:b/>
          <w:bCs/>
        </w:rPr>
        <w:tab/>
      </w:r>
      <w:r w:rsidR="00C13D80">
        <w:rPr>
          <w:rFonts w:cs="Times"/>
          <w:b/>
          <w:bCs/>
        </w:rPr>
        <w:tab/>
      </w:r>
      <w:r w:rsidR="00C13D80">
        <w:rPr>
          <w:rFonts w:cs="Times"/>
          <w:b/>
          <w:bCs/>
        </w:rPr>
        <w:tab/>
      </w:r>
      <w:r w:rsidR="00C13D80">
        <w:rPr>
          <w:rFonts w:cs="Times"/>
          <w:b/>
          <w:bCs/>
        </w:rPr>
        <w:tab/>
      </w:r>
      <w:r>
        <w:rPr>
          <w:rFonts w:cs="Times" w:hint="eastAsia"/>
          <w:b/>
          <w:bCs/>
          <w:lang w:eastAsia="ja-JP"/>
        </w:rPr>
        <w:t>お問い合わせ先</w:t>
      </w:r>
    </w:p>
    <w:p w14:paraId="6612E27D" w14:textId="187E382C" w:rsidR="004F4D91" w:rsidRPr="00BC1573" w:rsidRDefault="00FD595D" w:rsidP="004F4D91">
      <w:pPr>
        <w:widowControl w:val="0"/>
        <w:autoSpaceDE w:val="0"/>
        <w:autoSpaceDN w:val="0"/>
        <w:adjustRightInd w:val="0"/>
        <w:ind w:left="4320" w:firstLine="720"/>
        <w:rPr>
          <w:rFonts w:cs="Times New Roman"/>
          <w:color w:val="FF0000"/>
        </w:rPr>
      </w:pPr>
      <w:r>
        <w:rPr>
          <w:rFonts w:cs="Times" w:hint="eastAsia"/>
          <w:lang w:eastAsia="ja-JP"/>
        </w:rPr>
        <w:t>デイビッド・ギブンズ</w:t>
      </w:r>
      <w:r w:rsidR="00C13D80">
        <w:rPr>
          <w:rFonts w:cs="Times"/>
          <w:lang w:eastAsia="ja-JP"/>
        </w:rPr>
        <w:br/>
      </w:r>
      <w:r w:rsidR="00C13D80">
        <w:rPr>
          <w:rFonts w:cs="Times"/>
          <w:lang w:eastAsia="ja-JP"/>
        </w:rPr>
        <w:tab/>
      </w:r>
      <w:r>
        <w:rPr>
          <w:rFonts w:cs="Times" w:hint="eastAsia"/>
          <w:lang w:eastAsia="ja-JP"/>
        </w:rPr>
        <w:t>（</w:t>
      </w:r>
      <w:r w:rsidR="003C3E9F">
        <w:rPr>
          <w:rFonts w:cs="Times"/>
        </w:rPr>
        <w:t>David Givens</w:t>
      </w:r>
      <w:r>
        <w:rPr>
          <w:rFonts w:cs="Times" w:hint="eastAsia"/>
          <w:lang w:eastAsia="ja-JP"/>
        </w:rPr>
        <w:t>）</w:t>
      </w:r>
    </w:p>
    <w:p w14:paraId="7D87CAF8" w14:textId="5E9B138D" w:rsidR="004F4D91" w:rsidRPr="0052726C" w:rsidRDefault="004F4D91" w:rsidP="004F4D91">
      <w:pPr>
        <w:widowControl w:val="0"/>
        <w:autoSpaceDE w:val="0"/>
        <w:autoSpaceDN w:val="0"/>
        <w:adjustRightInd w:val="0"/>
        <w:ind w:left="3600" w:firstLine="720"/>
        <w:rPr>
          <w:rFonts w:cs="Times New Roman"/>
          <w:color w:val="FF0000"/>
          <w:lang w:val="it-IT"/>
        </w:rPr>
      </w:pPr>
      <w:r w:rsidRPr="00BC1573">
        <w:rPr>
          <w:rFonts w:cs="Times"/>
          <w:color w:val="FF0000"/>
        </w:rPr>
        <w:tab/>
      </w:r>
      <w:hyperlink r:id="rId8" w:history="1">
        <w:r w:rsidR="003C3E9F" w:rsidRPr="0052726C">
          <w:rPr>
            <w:rStyle w:val="Hyperlink"/>
            <w:rFonts w:cs="Times"/>
            <w:lang w:val="it-IT"/>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lang w:val="es-CO"/>
        </w:rPr>
      </w:pPr>
      <w:r w:rsidRPr="0052726C">
        <w:rPr>
          <w:rFonts w:cs="Times"/>
          <w:color w:val="FF0000"/>
          <w:lang w:val="it-IT"/>
        </w:rPr>
        <w:tab/>
      </w:r>
      <w:r w:rsidR="003C3E9F">
        <w:rPr>
          <w:rFonts w:cs="Times"/>
          <w:lang w:val="es-CO"/>
        </w:rPr>
        <w:t>717-818-5759</w:t>
      </w:r>
    </w:p>
    <w:p w14:paraId="399D6405" w14:textId="77777777" w:rsidR="004F4D91" w:rsidRPr="003C3E9F" w:rsidRDefault="004F4D91" w:rsidP="00722338">
      <w:pPr>
        <w:rPr>
          <w:b/>
          <w:lang w:val="es-CO"/>
        </w:rPr>
      </w:pPr>
    </w:p>
    <w:p w14:paraId="4574FAC2" w14:textId="3D3DB0F3" w:rsidR="00722338" w:rsidRPr="003C3E9F" w:rsidRDefault="00722338" w:rsidP="00927277">
      <w:pPr>
        <w:rPr>
          <w:b/>
          <w:lang w:val="es-CO" w:eastAsia="ja-JP"/>
        </w:rPr>
      </w:pPr>
      <w:r w:rsidRPr="003C3E9F">
        <w:rPr>
          <w:b/>
          <w:lang w:val="es-CO" w:eastAsia="ja-JP"/>
        </w:rPr>
        <w:t>[SAMTEC LOGO]</w:t>
      </w:r>
      <w:r w:rsidR="00047600" w:rsidRPr="003C3E9F">
        <w:rPr>
          <w:b/>
          <w:lang w:val="es-CO" w:eastAsia="ja-JP"/>
        </w:rPr>
        <w:tab/>
      </w:r>
      <w:r w:rsidR="00047600" w:rsidRPr="003C3E9F">
        <w:rPr>
          <w:b/>
          <w:lang w:val="es-CO" w:eastAsia="ja-JP"/>
        </w:rPr>
        <w:tab/>
      </w:r>
      <w:r w:rsidR="00047600" w:rsidRPr="003C3E9F">
        <w:rPr>
          <w:b/>
          <w:lang w:val="es-CO" w:eastAsia="ja-JP"/>
        </w:rPr>
        <w:tab/>
      </w:r>
      <w:r w:rsidR="00047600" w:rsidRPr="003C3E9F">
        <w:rPr>
          <w:b/>
          <w:lang w:val="es-CO" w:eastAsia="ja-JP"/>
        </w:rPr>
        <w:tab/>
      </w:r>
      <w:r w:rsidR="00047600" w:rsidRPr="003C3E9F">
        <w:rPr>
          <w:b/>
          <w:lang w:val="es-CO" w:eastAsia="ja-JP"/>
        </w:rPr>
        <w:tab/>
      </w:r>
      <w:r w:rsidR="00FD595D">
        <w:rPr>
          <w:rFonts w:hint="eastAsia"/>
          <w:b/>
          <w:lang w:val="es-CO" w:eastAsia="ja-JP"/>
        </w:rPr>
        <w:t>2018</w:t>
      </w:r>
      <w:r w:rsidR="00FD595D">
        <w:rPr>
          <w:rFonts w:hint="eastAsia"/>
          <w:b/>
          <w:lang w:val="es-CO" w:eastAsia="ja-JP"/>
        </w:rPr>
        <w:t>年</w:t>
      </w:r>
      <w:r w:rsidR="00FD595D">
        <w:rPr>
          <w:rFonts w:hint="eastAsia"/>
          <w:b/>
          <w:lang w:val="es-CO" w:eastAsia="ja-JP"/>
        </w:rPr>
        <w:t>5</w:t>
      </w:r>
      <w:r w:rsidR="00FD595D">
        <w:rPr>
          <w:rFonts w:hint="eastAsia"/>
          <w:b/>
          <w:lang w:val="es-CO" w:eastAsia="ja-JP"/>
        </w:rPr>
        <w:t>月</w:t>
      </w:r>
    </w:p>
    <w:p w14:paraId="33C4C655" w14:textId="77777777" w:rsidR="00722338" w:rsidRPr="003C3E9F" w:rsidRDefault="00722338" w:rsidP="002D3D34">
      <w:pPr>
        <w:rPr>
          <w:lang w:val="es-CO" w:eastAsia="ja-JP"/>
        </w:rPr>
      </w:pPr>
    </w:p>
    <w:p w14:paraId="7A1C6B81" w14:textId="2437D3BE" w:rsidR="00FD595D" w:rsidRPr="00FF3709" w:rsidRDefault="00FD595D" w:rsidP="00F123D0">
      <w:pPr>
        <w:jc w:val="center"/>
        <w:rPr>
          <w:rFonts w:cs="Arial"/>
          <w:b/>
          <w:shd w:val="clear" w:color="auto" w:fill="FFFFFF"/>
          <w:lang w:eastAsia="ja-JP"/>
        </w:rPr>
      </w:pPr>
      <w:r>
        <w:rPr>
          <w:rFonts w:cs="Arial" w:hint="eastAsia"/>
          <w:b/>
          <w:shd w:val="clear" w:color="auto" w:fill="FFFFFF"/>
          <w:lang w:eastAsia="ja-JP"/>
        </w:rPr>
        <w:t>Samtec</w:t>
      </w:r>
      <w:r>
        <w:rPr>
          <w:rFonts w:cs="Arial" w:hint="eastAsia"/>
          <w:b/>
          <w:shd w:val="clear" w:color="auto" w:fill="FFFFFF"/>
          <w:lang w:eastAsia="ja-JP"/>
        </w:rPr>
        <w:t>社、新</w:t>
      </w:r>
      <w:r>
        <w:rPr>
          <w:rFonts w:cs="Arial" w:hint="eastAsia"/>
          <w:b/>
          <w:shd w:val="clear" w:color="auto" w:fill="FFFFFF"/>
          <w:lang w:eastAsia="ja-JP"/>
        </w:rPr>
        <w:t>VITA</w:t>
      </w:r>
      <w:r>
        <w:rPr>
          <w:b/>
          <w:lang w:eastAsia="ja-JP"/>
        </w:rPr>
        <w:t>74 VNX</w:t>
      </w:r>
      <w:r>
        <w:rPr>
          <w:rFonts w:hint="eastAsia"/>
          <w:b/>
          <w:lang w:eastAsia="ja-JP"/>
        </w:rPr>
        <w:t>対応製品を発売</w:t>
      </w:r>
    </w:p>
    <w:p w14:paraId="49BD2637" w14:textId="77777777" w:rsidR="00F123D0" w:rsidRPr="00FF3709" w:rsidRDefault="00F123D0" w:rsidP="00F123D0">
      <w:pPr>
        <w:jc w:val="center"/>
        <w:rPr>
          <w:rFonts w:cs="Arial"/>
          <w:b/>
          <w:shd w:val="clear" w:color="auto" w:fill="FFFFFF"/>
          <w:lang w:eastAsia="ja-JP"/>
        </w:rPr>
      </w:pPr>
    </w:p>
    <w:p w14:paraId="4D2667B1" w14:textId="4DE9706B" w:rsidR="00FD595D" w:rsidRPr="00FF3709" w:rsidRDefault="00410DFB" w:rsidP="00F123D0">
      <w:pPr>
        <w:jc w:val="center"/>
        <w:rPr>
          <w:lang w:eastAsia="ja-JP"/>
        </w:rPr>
      </w:pPr>
      <w:r>
        <w:rPr>
          <w:rFonts w:hint="eastAsia"/>
          <w:lang w:eastAsia="ja-JP"/>
        </w:rPr>
        <w:t>実績ある</w:t>
      </w:r>
      <w:r w:rsidR="00FD595D">
        <w:rPr>
          <w:lang w:eastAsia="ja-JP"/>
        </w:rPr>
        <w:t>SEARAY™</w:t>
      </w:r>
      <w:r w:rsidR="00FD595D">
        <w:rPr>
          <w:rFonts w:hint="eastAsia"/>
          <w:lang w:eastAsia="ja-JP"/>
        </w:rPr>
        <w:t xml:space="preserve"> </w:t>
      </w:r>
      <w:r w:rsidR="00FD595D">
        <w:rPr>
          <w:rFonts w:hint="eastAsia"/>
          <w:lang w:eastAsia="ja-JP"/>
        </w:rPr>
        <w:t>コネクタ</w:t>
      </w:r>
      <w:r>
        <w:rPr>
          <w:rFonts w:hint="eastAsia"/>
          <w:lang w:eastAsia="ja-JP"/>
        </w:rPr>
        <w:t>、厳しい環境下</w:t>
      </w:r>
      <w:r w:rsidR="00BA0D2F">
        <w:rPr>
          <w:rFonts w:hint="eastAsia"/>
          <w:lang w:eastAsia="ja-JP"/>
        </w:rPr>
        <w:t>で</w:t>
      </w:r>
      <w:r>
        <w:rPr>
          <w:rFonts w:hint="eastAsia"/>
          <w:lang w:eastAsia="ja-JP"/>
        </w:rPr>
        <w:t>も信頼性の高い</w:t>
      </w:r>
      <w:r>
        <w:rPr>
          <w:rFonts w:hint="eastAsia"/>
          <w:lang w:eastAsia="ja-JP"/>
        </w:rPr>
        <w:t>SI</w:t>
      </w:r>
      <w:r>
        <w:rPr>
          <w:rFonts w:hint="eastAsia"/>
          <w:lang w:eastAsia="ja-JP"/>
        </w:rPr>
        <w:t>性能を提供</w:t>
      </w:r>
    </w:p>
    <w:p w14:paraId="77D35AD4" w14:textId="77777777" w:rsidR="00F123D0" w:rsidRPr="00F54843" w:rsidRDefault="00F123D0" w:rsidP="00F123D0">
      <w:pPr>
        <w:rPr>
          <w:b/>
          <w:lang w:eastAsia="ja-JP"/>
        </w:rPr>
      </w:pPr>
    </w:p>
    <w:p w14:paraId="4F24183B" w14:textId="0D087F34" w:rsidR="00410DFB" w:rsidRPr="00615F5F" w:rsidRDefault="00410DFB" w:rsidP="00F123D0">
      <w:pPr>
        <w:rPr>
          <w:rFonts w:cs="Arial"/>
          <w:shd w:val="clear" w:color="auto" w:fill="FFFFFF"/>
          <w:lang w:eastAsia="ja-JP"/>
        </w:rPr>
      </w:pPr>
      <w:r w:rsidRPr="001A2F34">
        <w:rPr>
          <w:rFonts w:hint="eastAsia"/>
          <w:b/>
          <w:color w:val="000000" w:themeColor="text1"/>
          <w:lang w:eastAsia="ja-JP"/>
        </w:rPr>
        <w:t>インディアナ州ニューアルバニー：</w:t>
      </w:r>
      <w:r w:rsidR="00BA0D2F">
        <w:rPr>
          <w:color w:val="000000" w:themeColor="text1"/>
          <w:lang w:eastAsia="ja-JP"/>
        </w:rPr>
        <w:t>ANSI/VITA</w:t>
      </w:r>
      <w:r w:rsidR="00BA0D2F">
        <w:rPr>
          <w:rFonts w:hint="eastAsia"/>
          <w:color w:val="000000" w:themeColor="text1"/>
          <w:lang w:eastAsia="ja-JP"/>
        </w:rPr>
        <w:t>標準規格</w:t>
      </w:r>
      <w:r w:rsidR="00086582">
        <w:rPr>
          <w:rFonts w:hint="eastAsia"/>
          <w:color w:val="000000" w:themeColor="text1"/>
          <w:lang w:eastAsia="ja-JP"/>
        </w:rPr>
        <w:t>団体</w:t>
      </w:r>
      <w:r w:rsidR="00615F5F">
        <w:rPr>
          <w:rFonts w:hint="eastAsia"/>
          <w:color w:val="000000" w:themeColor="text1"/>
          <w:lang w:eastAsia="ja-JP"/>
        </w:rPr>
        <w:t>の</w:t>
      </w:r>
      <w:r w:rsidR="00372500">
        <w:rPr>
          <w:rFonts w:hint="eastAsia"/>
          <w:color w:val="000000" w:themeColor="text1"/>
          <w:lang w:eastAsia="ja-JP"/>
        </w:rPr>
        <w:t>一員</w:t>
      </w:r>
      <w:r w:rsidR="00615F5F">
        <w:rPr>
          <w:rFonts w:hint="eastAsia"/>
          <w:color w:val="000000" w:themeColor="text1"/>
          <w:lang w:eastAsia="ja-JP"/>
        </w:rPr>
        <w:t>である</w:t>
      </w:r>
      <w:r w:rsidR="00615F5F" w:rsidRPr="00615F5F">
        <w:rPr>
          <w:rFonts w:hint="eastAsia"/>
          <w:color w:val="000000" w:themeColor="text1"/>
          <w:lang w:eastAsia="ja-JP"/>
        </w:rPr>
        <w:t>Samtec</w:t>
      </w:r>
      <w:r w:rsidR="00615F5F" w:rsidRPr="00615F5F">
        <w:rPr>
          <w:rFonts w:hint="eastAsia"/>
          <w:color w:val="000000" w:themeColor="text1"/>
          <w:lang w:eastAsia="ja-JP"/>
        </w:rPr>
        <w:t>社は、</w:t>
      </w:r>
      <w:r w:rsidR="00615F5F" w:rsidRPr="00EC59B5">
        <w:rPr>
          <w:rFonts w:hint="eastAsia"/>
          <w:lang w:eastAsia="ja-JP"/>
        </w:rPr>
        <w:t>幅広い電子インターコネクトソリューションの製品群を有する、世界的な製造業者です。</w:t>
      </w:r>
      <w:r w:rsidR="00615F5F">
        <w:rPr>
          <w:rFonts w:hint="eastAsia"/>
          <w:lang w:eastAsia="ja-JP"/>
        </w:rPr>
        <w:t>非上場企業ですが、年間売上高は</w:t>
      </w:r>
      <w:r w:rsidR="00615F5F">
        <w:rPr>
          <w:rFonts w:hint="eastAsia"/>
          <w:lang w:eastAsia="ja-JP"/>
        </w:rPr>
        <w:t>7</w:t>
      </w:r>
      <w:r w:rsidR="00615F5F">
        <w:rPr>
          <w:rFonts w:hint="eastAsia"/>
          <w:lang w:eastAsia="ja-JP"/>
        </w:rPr>
        <w:t>億</w:t>
      </w:r>
      <w:r w:rsidR="00615F5F">
        <w:rPr>
          <w:rFonts w:hint="eastAsia"/>
          <w:lang w:eastAsia="ja-JP"/>
        </w:rPr>
        <w:t>1</w:t>
      </w:r>
      <w:r w:rsidR="00615F5F">
        <w:rPr>
          <w:lang w:eastAsia="ja-JP"/>
        </w:rPr>
        <w:t>,</w:t>
      </w:r>
      <w:r w:rsidR="00615F5F">
        <w:rPr>
          <w:rFonts w:hint="eastAsia"/>
          <w:lang w:eastAsia="ja-JP"/>
        </w:rPr>
        <w:t>3</w:t>
      </w:r>
      <w:r w:rsidR="00615F5F">
        <w:rPr>
          <w:lang w:eastAsia="ja-JP"/>
        </w:rPr>
        <w:t>00</w:t>
      </w:r>
      <w:r w:rsidR="00615F5F">
        <w:rPr>
          <w:rFonts w:hint="eastAsia"/>
          <w:lang w:eastAsia="ja-JP"/>
        </w:rPr>
        <w:t>万ドルに達しています。</w:t>
      </w:r>
      <w:r w:rsidR="00615F5F">
        <w:rPr>
          <w:lang w:eastAsia="ja-JP"/>
        </w:rPr>
        <w:t>Samtec</w:t>
      </w:r>
      <w:r w:rsidR="00615F5F">
        <w:rPr>
          <w:rFonts w:hint="eastAsia"/>
          <w:lang w:eastAsia="ja-JP"/>
        </w:rPr>
        <w:t>社は、</w:t>
      </w:r>
      <w:r w:rsidR="00615F5F">
        <w:rPr>
          <w:lang w:eastAsia="ja-JP"/>
        </w:rPr>
        <w:t xml:space="preserve">ANSI/VITA </w:t>
      </w:r>
      <w:r w:rsidR="00615F5F">
        <w:rPr>
          <w:rFonts w:hint="eastAsia"/>
          <w:lang w:eastAsia="ja-JP"/>
        </w:rPr>
        <w:t>74.0-2017</w:t>
      </w:r>
      <w:r w:rsidR="00615F5F">
        <w:rPr>
          <w:rFonts w:hint="eastAsia"/>
          <w:lang w:eastAsia="ja-JP"/>
        </w:rPr>
        <w:t>スモールフォームファクタ</w:t>
      </w:r>
      <w:r w:rsidR="007E1C7F">
        <w:rPr>
          <w:rFonts w:hint="eastAsia"/>
          <w:lang w:eastAsia="ja-JP"/>
        </w:rPr>
        <w:t>ベース</w:t>
      </w:r>
      <w:r w:rsidR="00615F5F">
        <w:rPr>
          <w:rFonts w:hint="eastAsia"/>
          <w:lang w:eastAsia="ja-JP"/>
        </w:rPr>
        <w:t>規格の発表を</w:t>
      </w:r>
      <w:r w:rsidR="007E1C7F">
        <w:rPr>
          <w:rFonts w:hint="eastAsia"/>
          <w:lang w:eastAsia="ja-JP"/>
        </w:rPr>
        <w:t>サポート</w:t>
      </w:r>
      <w:r w:rsidR="00615F5F">
        <w:rPr>
          <w:rFonts w:hint="eastAsia"/>
          <w:lang w:eastAsia="ja-JP"/>
        </w:rPr>
        <w:t>します。</w:t>
      </w:r>
      <w:r w:rsidR="00615F5F" w:rsidRPr="00F123D0">
        <w:rPr>
          <w:color w:val="000000" w:themeColor="text1"/>
          <w:lang w:eastAsia="ja-JP"/>
        </w:rPr>
        <w:t>VITA 74</w:t>
      </w:r>
      <w:r w:rsidR="00615F5F">
        <w:rPr>
          <w:rFonts w:hint="eastAsia"/>
          <w:color w:val="000000" w:themeColor="text1"/>
          <w:lang w:eastAsia="ja-JP"/>
        </w:rPr>
        <w:t>、別名</w:t>
      </w:r>
      <w:r w:rsidR="00615F5F" w:rsidRPr="00F123D0">
        <w:rPr>
          <w:color w:val="000000" w:themeColor="text1"/>
          <w:lang w:eastAsia="ja-JP"/>
        </w:rPr>
        <w:t>VNX</w:t>
      </w:r>
      <w:r w:rsidR="00615F5F">
        <w:rPr>
          <w:rFonts w:hint="eastAsia"/>
          <w:color w:val="000000" w:themeColor="text1"/>
          <w:lang w:eastAsia="ja-JP"/>
        </w:rPr>
        <w:t>は、</w:t>
      </w:r>
      <w:r w:rsidR="00120F7E">
        <w:rPr>
          <w:rFonts w:hint="eastAsia"/>
          <w:lang w:eastAsia="ja-JP"/>
        </w:rPr>
        <w:t>スモールフォームファクタ（</w:t>
      </w:r>
      <w:r w:rsidR="00120F7E">
        <w:rPr>
          <w:rFonts w:hint="eastAsia"/>
          <w:lang w:eastAsia="ja-JP"/>
        </w:rPr>
        <w:t>SFF</w:t>
      </w:r>
      <w:r w:rsidR="00120F7E">
        <w:rPr>
          <w:rFonts w:hint="eastAsia"/>
          <w:lang w:eastAsia="ja-JP"/>
        </w:rPr>
        <w:t>）システム</w:t>
      </w:r>
      <w:r w:rsidR="007E1C7F">
        <w:rPr>
          <w:rFonts w:hint="eastAsia"/>
          <w:lang w:eastAsia="ja-JP"/>
        </w:rPr>
        <w:t>に必要な</w:t>
      </w:r>
      <w:r w:rsidR="00120F7E">
        <w:rPr>
          <w:rFonts w:hint="eastAsia"/>
          <w:lang w:eastAsia="ja-JP"/>
        </w:rPr>
        <w:t>機械的および電気的規格を定義しています。</w:t>
      </w:r>
    </w:p>
    <w:p w14:paraId="642F7B54" w14:textId="600C29A6" w:rsidR="00F123D0" w:rsidRPr="00F123D0" w:rsidRDefault="00F123D0" w:rsidP="00F123D0">
      <w:pPr>
        <w:rPr>
          <w:color w:val="000000" w:themeColor="text1"/>
          <w:lang w:eastAsia="ja-JP"/>
        </w:rPr>
      </w:pPr>
    </w:p>
    <w:p w14:paraId="0D50B350" w14:textId="6C005E4B" w:rsidR="00120F7E" w:rsidRPr="00F123D0" w:rsidRDefault="00120F7E" w:rsidP="00F123D0">
      <w:pPr>
        <w:rPr>
          <w:color w:val="000000" w:themeColor="text1"/>
          <w:lang w:eastAsia="ja-JP"/>
        </w:rPr>
      </w:pPr>
      <w:r>
        <w:rPr>
          <w:rFonts w:hint="eastAsia"/>
          <w:color w:val="000000" w:themeColor="text1"/>
          <w:lang w:eastAsia="ja-JP"/>
        </w:rPr>
        <w:t>厳しい環境下での使用を想定して設計されており、</w:t>
      </w:r>
      <w:r>
        <w:rPr>
          <w:rFonts w:hint="eastAsia"/>
          <w:color w:val="000000" w:themeColor="text1"/>
          <w:lang w:eastAsia="ja-JP"/>
        </w:rPr>
        <w:t>VNX</w:t>
      </w:r>
      <w:r>
        <w:rPr>
          <w:rFonts w:hint="eastAsia"/>
          <w:color w:val="000000" w:themeColor="text1"/>
          <w:lang w:eastAsia="ja-JP"/>
        </w:rPr>
        <w:t>システムは、プラグインモジュールフォーマットにおいて</w:t>
      </w:r>
      <w:r w:rsidR="00A84343">
        <w:rPr>
          <w:rFonts w:hint="eastAsia"/>
          <w:color w:val="000000" w:themeColor="text1"/>
          <w:lang w:eastAsia="ja-JP"/>
        </w:rPr>
        <w:t>高速シリアルファブリックインターコネクトを</w:t>
      </w:r>
      <w:r w:rsidR="007E1C7F">
        <w:rPr>
          <w:rFonts w:hint="eastAsia"/>
          <w:color w:val="000000" w:themeColor="text1"/>
          <w:lang w:eastAsia="ja-JP"/>
        </w:rPr>
        <w:t>提供</w:t>
      </w:r>
      <w:r w:rsidR="00A84343">
        <w:rPr>
          <w:rFonts w:hint="eastAsia"/>
          <w:color w:val="000000" w:themeColor="text1"/>
          <w:lang w:eastAsia="ja-JP"/>
        </w:rPr>
        <w:t>します。また、埋め込みシステムにおいて重要な</w:t>
      </w:r>
      <w:r w:rsidR="00A84343" w:rsidRPr="00F123D0">
        <w:rPr>
          <w:color w:val="000000" w:themeColor="text1"/>
          <w:lang w:eastAsia="ja-JP"/>
        </w:rPr>
        <w:t>SWaP</w:t>
      </w:r>
      <w:r w:rsidR="00A84343">
        <w:rPr>
          <w:rFonts w:hint="eastAsia"/>
          <w:color w:val="000000" w:themeColor="text1"/>
          <w:lang w:eastAsia="ja-JP"/>
        </w:rPr>
        <w:t>（サイズ、ウェイト、パワー）</w:t>
      </w:r>
      <w:r w:rsidR="00086582">
        <w:rPr>
          <w:rFonts w:hint="eastAsia"/>
          <w:color w:val="000000" w:themeColor="text1"/>
          <w:lang w:eastAsia="ja-JP"/>
        </w:rPr>
        <w:t>が向上しています。</w:t>
      </w:r>
    </w:p>
    <w:p w14:paraId="36483525" w14:textId="6A19E0DF" w:rsidR="00F123D0" w:rsidRPr="00F123D0" w:rsidRDefault="00F123D0" w:rsidP="00F123D0">
      <w:pPr>
        <w:rPr>
          <w:color w:val="000000" w:themeColor="text1"/>
          <w:lang w:eastAsia="ja-JP"/>
        </w:rPr>
      </w:pPr>
    </w:p>
    <w:p w14:paraId="23AB346F" w14:textId="1C6AC563" w:rsidR="00F123D0" w:rsidRDefault="00086582" w:rsidP="00F123D0">
      <w:pPr>
        <w:rPr>
          <w:color w:val="000000" w:themeColor="text1"/>
          <w:lang w:eastAsia="ja-JP"/>
        </w:rPr>
      </w:pPr>
      <w:r>
        <w:rPr>
          <w:rFonts w:hint="eastAsia"/>
          <w:color w:val="000000" w:themeColor="text1"/>
          <w:lang w:eastAsia="ja-JP"/>
        </w:rPr>
        <w:t>Samtec</w:t>
      </w:r>
      <w:r>
        <w:rPr>
          <w:rFonts w:hint="eastAsia"/>
          <w:color w:val="000000" w:themeColor="text1"/>
          <w:lang w:eastAsia="ja-JP"/>
        </w:rPr>
        <w:t>社の</w:t>
      </w:r>
      <w:r w:rsidRPr="00F123D0">
        <w:rPr>
          <w:color w:val="000000" w:themeColor="text1"/>
          <w:lang w:eastAsia="ja-JP"/>
        </w:rPr>
        <w:t>SEARAY™</w:t>
      </w:r>
      <w:r>
        <w:rPr>
          <w:rFonts w:hint="eastAsia"/>
          <w:color w:val="000000" w:themeColor="text1"/>
          <w:lang w:eastAsia="ja-JP"/>
        </w:rPr>
        <w:t>直交型コネクタ</w:t>
      </w:r>
      <w:r w:rsidR="00D62BF4">
        <w:rPr>
          <w:rFonts w:hint="eastAsia"/>
          <w:color w:val="000000" w:themeColor="text1"/>
          <w:lang w:eastAsia="ja-JP"/>
        </w:rPr>
        <w:t>は、</w:t>
      </w:r>
      <w:r w:rsidRPr="00F123D0">
        <w:rPr>
          <w:color w:val="000000" w:themeColor="text1"/>
          <w:lang w:eastAsia="ja-JP"/>
        </w:rPr>
        <w:t>12.5</w:t>
      </w:r>
      <w:r>
        <w:rPr>
          <w:color w:val="000000" w:themeColor="text1"/>
          <w:lang w:eastAsia="ja-JP"/>
        </w:rPr>
        <w:t xml:space="preserve"> </w:t>
      </w:r>
      <w:r w:rsidRPr="00F123D0">
        <w:rPr>
          <w:color w:val="000000" w:themeColor="text1"/>
          <w:lang w:eastAsia="ja-JP"/>
        </w:rPr>
        <w:t xml:space="preserve">mm </w:t>
      </w:r>
      <w:r>
        <w:rPr>
          <w:rFonts w:hint="eastAsia"/>
          <w:color w:val="000000" w:themeColor="text1"/>
          <w:lang w:eastAsia="ja-JP"/>
        </w:rPr>
        <w:t>および</w:t>
      </w:r>
      <w:r w:rsidRPr="00F123D0">
        <w:rPr>
          <w:color w:val="000000" w:themeColor="text1"/>
          <w:lang w:eastAsia="ja-JP"/>
        </w:rPr>
        <w:t>19</w:t>
      </w:r>
      <w:r>
        <w:rPr>
          <w:color w:val="000000" w:themeColor="text1"/>
          <w:lang w:eastAsia="ja-JP"/>
        </w:rPr>
        <w:t xml:space="preserve"> </w:t>
      </w:r>
      <w:r w:rsidRPr="00F123D0">
        <w:rPr>
          <w:color w:val="000000" w:themeColor="text1"/>
          <w:lang w:eastAsia="ja-JP"/>
        </w:rPr>
        <w:t>mm</w:t>
      </w:r>
      <w:r>
        <w:rPr>
          <w:rFonts w:hint="eastAsia"/>
          <w:color w:val="000000" w:themeColor="text1"/>
          <w:lang w:eastAsia="ja-JP"/>
        </w:rPr>
        <w:t xml:space="preserve"> </w:t>
      </w:r>
      <w:r>
        <w:rPr>
          <w:rFonts w:hint="eastAsia"/>
          <w:color w:val="000000" w:themeColor="text1"/>
          <w:lang w:eastAsia="ja-JP"/>
        </w:rPr>
        <w:t>のスタック高プラグインモジュールを仕様とする</w:t>
      </w:r>
      <w:r>
        <w:rPr>
          <w:rFonts w:hint="eastAsia"/>
          <w:color w:val="000000" w:themeColor="text1"/>
          <w:lang w:eastAsia="ja-JP"/>
        </w:rPr>
        <w:t>VITA</w:t>
      </w:r>
      <w:r>
        <w:rPr>
          <w:color w:val="000000" w:themeColor="text1"/>
          <w:lang w:eastAsia="ja-JP"/>
        </w:rPr>
        <w:t xml:space="preserve"> 74</w:t>
      </w:r>
      <w:r w:rsidR="007E1C7F">
        <w:rPr>
          <w:rFonts w:hint="eastAsia"/>
          <w:color w:val="000000" w:themeColor="text1"/>
          <w:lang w:eastAsia="ja-JP"/>
        </w:rPr>
        <w:t>ベース</w:t>
      </w:r>
      <w:r>
        <w:rPr>
          <w:rFonts w:hint="eastAsia"/>
          <w:color w:val="000000" w:themeColor="text1"/>
          <w:lang w:eastAsia="ja-JP"/>
        </w:rPr>
        <w:t>規格</w:t>
      </w:r>
      <w:r w:rsidR="00D62BF4">
        <w:rPr>
          <w:rFonts w:hint="eastAsia"/>
          <w:color w:val="000000" w:themeColor="text1"/>
          <w:lang w:eastAsia="ja-JP"/>
        </w:rPr>
        <w:t>に</w:t>
      </w:r>
      <w:r w:rsidR="00E85FB4">
        <w:rPr>
          <w:rFonts w:hint="eastAsia"/>
          <w:color w:val="000000" w:themeColor="text1"/>
          <w:lang w:eastAsia="ja-JP"/>
        </w:rPr>
        <w:t>採用されて</w:t>
      </w:r>
      <w:r w:rsidR="00D62BF4">
        <w:rPr>
          <w:rFonts w:hint="eastAsia"/>
          <w:color w:val="000000" w:themeColor="text1"/>
          <w:lang w:eastAsia="ja-JP"/>
        </w:rPr>
        <w:t>います。</w:t>
      </w:r>
      <w:r w:rsidR="00D62BF4" w:rsidRPr="00F123D0">
        <w:rPr>
          <w:color w:val="000000" w:themeColor="text1"/>
          <w:lang w:eastAsia="ja-JP"/>
        </w:rPr>
        <w:t>SEARAY™</w:t>
      </w:r>
      <w:r w:rsidR="00D62BF4">
        <w:rPr>
          <w:rFonts w:hint="eastAsia"/>
          <w:color w:val="000000" w:themeColor="text1"/>
          <w:lang w:eastAsia="ja-JP"/>
        </w:rPr>
        <w:t>直交型コネクタは、伝送速度最大</w:t>
      </w:r>
      <w:r w:rsidR="00D62BF4">
        <w:rPr>
          <w:rFonts w:hint="eastAsia"/>
          <w:color w:val="000000" w:themeColor="text1"/>
          <w:lang w:eastAsia="ja-JP"/>
        </w:rPr>
        <w:t>25</w:t>
      </w:r>
      <w:r w:rsidR="00D62BF4">
        <w:rPr>
          <w:color w:val="000000" w:themeColor="text1"/>
          <w:lang w:eastAsia="ja-JP"/>
        </w:rPr>
        <w:t xml:space="preserve"> Gbps</w:t>
      </w:r>
      <w:r w:rsidR="00D62BF4">
        <w:rPr>
          <w:rFonts w:hint="eastAsia"/>
          <w:color w:val="000000" w:themeColor="text1"/>
          <w:lang w:eastAsia="ja-JP"/>
        </w:rPr>
        <w:t>、抜き差しに強い力が不要で、</w:t>
      </w:r>
      <w:r w:rsidR="00E85FB4">
        <w:rPr>
          <w:rFonts w:hint="eastAsia"/>
          <w:color w:val="000000" w:themeColor="text1"/>
          <w:lang w:eastAsia="ja-JP"/>
        </w:rPr>
        <w:t>終端は</w:t>
      </w:r>
      <w:r w:rsidR="00D62BF4">
        <w:rPr>
          <w:rFonts w:hint="eastAsia"/>
          <w:color w:val="000000" w:themeColor="text1"/>
          <w:lang w:eastAsia="ja-JP"/>
        </w:rPr>
        <w:t>ソルダーチャージテクノロジ</w:t>
      </w:r>
      <w:r w:rsidR="00E85FB4">
        <w:rPr>
          <w:rFonts w:hint="eastAsia"/>
          <w:color w:val="000000" w:themeColor="text1"/>
          <w:lang w:eastAsia="ja-JP"/>
        </w:rPr>
        <w:t>で処理されています。</w:t>
      </w:r>
      <w:r w:rsidR="00E85FB4" w:rsidRPr="00F123D0">
        <w:rPr>
          <w:color w:val="000000" w:themeColor="text1"/>
          <w:lang w:eastAsia="ja-JP"/>
        </w:rPr>
        <w:t>SEARAY™</w:t>
      </w:r>
      <w:r w:rsidR="00E85FB4">
        <w:rPr>
          <w:rFonts w:hint="eastAsia"/>
          <w:color w:val="000000" w:themeColor="text1"/>
          <w:lang w:eastAsia="ja-JP"/>
        </w:rPr>
        <w:t>コネクタ</w:t>
      </w:r>
      <w:r w:rsidR="00D41C27">
        <w:rPr>
          <w:rFonts w:hint="eastAsia"/>
          <w:color w:val="000000" w:themeColor="text1"/>
          <w:lang w:eastAsia="ja-JP"/>
        </w:rPr>
        <w:t>が選ばれた理由は、</w:t>
      </w:r>
      <w:r w:rsidR="00D41C27" w:rsidRPr="00F123D0">
        <w:rPr>
          <w:color w:val="000000" w:themeColor="text1"/>
          <w:lang w:eastAsia="ja-JP"/>
        </w:rPr>
        <w:t>VITA 57.1 FMC</w:t>
      </w:r>
      <w:r w:rsidR="00D41C27">
        <w:rPr>
          <w:rFonts w:hint="eastAsia"/>
          <w:color w:val="000000" w:themeColor="text1"/>
          <w:lang w:eastAsia="ja-JP"/>
        </w:rPr>
        <w:t>規格における実績であり、</w:t>
      </w:r>
      <w:r w:rsidR="007E1C7F">
        <w:rPr>
          <w:rFonts w:hint="eastAsia"/>
          <w:color w:val="000000" w:themeColor="text1"/>
          <w:lang w:eastAsia="ja-JP"/>
        </w:rPr>
        <w:t>また、</w:t>
      </w:r>
      <w:r w:rsidR="00D41C27">
        <w:rPr>
          <w:rFonts w:hint="eastAsia"/>
          <w:color w:val="000000" w:themeColor="text1"/>
          <w:lang w:eastAsia="ja-JP"/>
        </w:rPr>
        <w:t>その高速性と堅牢な設計にあります。</w:t>
      </w:r>
    </w:p>
    <w:p w14:paraId="7E511386" w14:textId="77777777" w:rsidR="00D41C27" w:rsidRPr="00F123D0" w:rsidRDefault="00D41C27" w:rsidP="00F123D0">
      <w:pPr>
        <w:rPr>
          <w:color w:val="000000" w:themeColor="text1"/>
          <w:lang w:eastAsia="ja-JP"/>
        </w:rPr>
      </w:pPr>
    </w:p>
    <w:p w14:paraId="6BC5C0C2" w14:textId="5601C177" w:rsidR="00834787" w:rsidRDefault="00D41C27" w:rsidP="00F123D0">
      <w:pPr>
        <w:rPr>
          <w:color w:val="000000" w:themeColor="text1"/>
          <w:lang w:eastAsia="ja-JP"/>
        </w:rPr>
      </w:pPr>
      <w:r>
        <w:rPr>
          <w:rFonts w:hint="eastAsia"/>
          <w:color w:val="000000" w:themeColor="text1"/>
          <w:lang w:eastAsia="ja-JP"/>
        </w:rPr>
        <w:t>規格ディレクタであるデイビッド・ギブンズは、次のように述べています。「</w:t>
      </w:r>
      <w:r w:rsidRPr="00F123D0">
        <w:rPr>
          <w:color w:val="000000" w:themeColor="text1"/>
          <w:lang w:eastAsia="ja-JP"/>
        </w:rPr>
        <w:t>ANSI/VITA 74 VNX</w:t>
      </w:r>
      <w:r>
        <w:rPr>
          <w:rFonts w:hint="eastAsia"/>
          <w:color w:val="000000" w:themeColor="text1"/>
          <w:lang w:eastAsia="ja-JP"/>
        </w:rPr>
        <w:t>規格の発表により、システム設計者は、実績のある</w:t>
      </w:r>
      <w:r>
        <w:rPr>
          <w:rFonts w:hint="eastAsia"/>
          <w:color w:val="000000" w:themeColor="text1"/>
          <w:lang w:eastAsia="ja-JP"/>
        </w:rPr>
        <w:t>VPX</w:t>
      </w:r>
      <w:r>
        <w:rPr>
          <w:rFonts w:hint="eastAsia"/>
          <w:color w:val="000000" w:themeColor="text1"/>
          <w:lang w:eastAsia="ja-JP"/>
        </w:rPr>
        <w:t>技術を、より小型のスモールフォームファクタシステムに適用することが可能になります。</w:t>
      </w:r>
      <w:r w:rsidR="00E63FCE">
        <w:rPr>
          <w:rFonts w:hint="eastAsia"/>
          <w:color w:val="000000" w:themeColor="text1"/>
          <w:lang w:eastAsia="ja-JP"/>
        </w:rPr>
        <w:t>実績のある</w:t>
      </w:r>
      <w:r w:rsidR="00834787">
        <w:rPr>
          <w:rFonts w:hint="eastAsia"/>
          <w:color w:val="000000" w:themeColor="text1"/>
          <w:lang w:eastAsia="ja-JP"/>
        </w:rPr>
        <w:t>Samtec</w:t>
      </w:r>
      <w:r w:rsidR="00834787">
        <w:rPr>
          <w:rFonts w:hint="eastAsia"/>
          <w:color w:val="000000" w:themeColor="text1"/>
          <w:lang w:eastAsia="ja-JP"/>
        </w:rPr>
        <w:t>社の</w:t>
      </w:r>
      <w:r w:rsidR="00834787" w:rsidRPr="00F123D0">
        <w:rPr>
          <w:color w:val="000000" w:themeColor="text1"/>
          <w:lang w:eastAsia="ja-JP"/>
        </w:rPr>
        <w:t>SEARAY™</w:t>
      </w:r>
      <w:r w:rsidR="00834787">
        <w:rPr>
          <w:rFonts w:hint="eastAsia"/>
          <w:color w:val="000000" w:themeColor="text1"/>
          <w:lang w:eastAsia="ja-JP"/>
        </w:rPr>
        <w:t>コネクタを使用することにより、新規格は、</w:t>
      </w:r>
      <w:r w:rsidR="007E1C7F">
        <w:rPr>
          <w:rFonts w:hint="eastAsia"/>
          <w:color w:val="000000" w:themeColor="text1"/>
          <w:lang w:eastAsia="ja-JP"/>
        </w:rPr>
        <w:t>第</w:t>
      </w:r>
      <w:r w:rsidR="007E1C7F">
        <w:rPr>
          <w:rFonts w:hint="eastAsia"/>
          <w:color w:val="000000" w:themeColor="text1"/>
          <w:lang w:eastAsia="ja-JP"/>
        </w:rPr>
        <w:t>3</w:t>
      </w:r>
      <w:r w:rsidR="007E1C7F">
        <w:rPr>
          <w:rFonts w:hint="eastAsia"/>
          <w:color w:val="000000" w:themeColor="text1"/>
          <w:lang w:eastAsia="ja-JP"/>
        </w:rPr>
        <w:t>世代</w:t>
      </w:r>
      <w:r w:rsidR="00834787" w:rsidRPr="00F123D0">
        <w:rPr>
          <w:color w:val="000000" w:themeColor="text1"/>
          <w:lang w:eastAsia="ja-JP"/>
        </w:rPr>
        <w:t>PCI Express</w:t>
      </w:r>
      <w:r w:rsidR="00834787" w:rsidRPr="0052726C">
        <w:rPr>
          <w:color w:val="000000" w:themeColor="text1"/>
          <w:vertAlign w:val="superscript"/>
          <w:lang w:eastAsia="ja-JP"/>
        </w:rPr>
        <w:t>®</w:t>
      </w:r>
      <w:r w:rsidR="00834787" w:rsidRPr="00F123D0">
        <w:rPr>
          <w:color w:val="000000" w:themeColor="text1"/>
          <w:lang w:eastAsia="ja-JP"/>
        </w:rPr>
        <w:t xml:space="preserve"> </w:t>
      </w:r>
      <w:r w:rsidR="00834787">
        <w:rPr>
          <w:rFonts w:hint="eastAsia"/>
          <w:color w:val="000000" w:themeColor="text1"/>
          <w:lang w:eastAsia="ja-JP"/>
        </w:rPr>
        <w:t>等の、高速シリアルファブリックインターコネクトの現世代をサポートします。</w:t>
      </w:r>
      <w:r w:rsidR="00834787" w:rsidRPr="00F123D0">
        <w:rPr>
          <w:color w:val="000000" w:themeColor="text1"/>
          <w:lang w:eastAsia="ja-JP"/>
        </w:rPr>
        <w:t xml:space="preserve">SEARAY™ </w:t>
      </w:r>
      <w:r w:rsidR="00834787">
        <w:rPr>
          <w:rFonts w:hint="eastAsia"/>
          <w:color w:val="000000" w:themeColor="text1"/>
          <w:lang w:eastAsia="ja-JP"/>
        </w:rPr>
        <w:t>の卓越した性能により、新規格は今後の世代のファブリックをサポートする絶好の位置にあります。なぜなら、ファブリックは堅牢な埋め込み型システムの市場において定着しつつあるからです。」</w:t>
      </w:r>
    </w:p>
    <w:p w14:paraId="2D18B513" w14:textId="6CE3E6A6" w:rsidR="00FD145E" w:rsidRDefault="00FD145E" w:rsidP="00F123D0">
      <w:pPr>
        <w:rPr>
          <w:color w:val="000000" w:themeColor="text1"/>
          <w:lang w:eastAsia="ja-JP"/>
        </w:rPr>
      </w:pPr>
    </w:p>
    <w:p w14:paraId="422BFA24" w14:textId="7E13C39E" w:rsidR="00A74308" w:rsidRDefault="00A74308" w:rsidP="00F123D0">
      <w:pPr>
        <w:rPr>
          <w:color w:val="000000" w:themeColor="text1"/>
          <w:lang w:eastAsia="ja-JP"/>
        </w:rPr>
      </w:pPr>
      <w:r w:rsidRPr="00A74308">
        <w:rPr>
          <w:rFonts w:hint="eastAsia"/>
          <w:lang w:eastAsia="ja-JP"/>
        </w:rPr>
        <w:lastRenderedPageBreak/>
        <w:t>Samtec</w:t>
      </w:r>
      <w:r w:rsidRPr="00A74308">
        <w:rPr>
          <w:rFonts w:hint="eastAsia"/>
          <w:lang w:eastAsia="ja-JP"/>
        </w:rPr>
        <w:t>社の</w:t>
      </w:r>
      <w:r w:rsidRPr="00F123D0">
        <w:rPr>
          <w:color w:val="000000" w:themeColor="text1"/>
          <w:lang w:eastAsia="ja-JP"/>
        </w:rPr>
        <w:t>VITA 74 VNX</w:t>
      </w:r>
      <w:r>
        <w:rPr>
          <w:rFonts w:hint="eastAsia"/>
          <w:color w:val="000000" w:themeColor="text1"/>
          <w:lang w:eastAsia="ja-JP"/>
        </w:rPr>
        <w:t>の全製品ラインまた、</w:t>
      </w:r>
      <w:r w:rsidRPr="00F123D0">
        <w:rPr>
          <w:color w:val="000000" w:themeColor="text1"/>
          <w:lang w:eastAsia="ja-JP"/>
        </w:rPr>
        <w:t>SEARAY™</w:t>
      </w:r>
      <w:r>
        <w:rPr>
          <w:rFonts w:hint="eastAsia"/>
          <w:color w:val="000000" w:themeColor="text1"/>
          <w:lang w:eastAsia="ja-JP"/>
        </w:rPr>
        <w:t>直交型ソリューションについての詳細は、</w:t>
      </w:r>
      <w:hyperlink r:id="rId9" w:history="1">
        <w:r w:rsidRPr="00C5631C">
          <w:rPr>
            <w:rStyle w:val="Hyperlink"/>
            <w:lang w:eastAsia="ja-JP"/>
          </w:rPr>
          <w:t>VNX@samtec.com</w:t>
        </w:r>
      </w:hyperlink>
      <w:r>
        <w:rPr>
          <w:rFonts w:hint="eastAsia"/>
          <w:color w:val="000000" w:themeColor="text1"/>
          <w:lang w:eastAsia="ja-JP"/>
        </w:rPr>
        <w:t xml:space="preserve"> </w:t>
      </w:r>
      <w:r>
        <w:rPr>
          <w:rFonts w:hint="eastAsia"/>
          <w:color w:val="000000" w:themeColor="text1"/>
          <w:lang w:eastAsia="ja-JP"/>
        </w:rPr>
        <w:t>から当社のテクニカルエキスパートに</w:t>
      </w:r>
      <w:r>
        <w:rPr>
          <w:rFonts w:hint="eastAsia"/>
          <w:color w:val="000000" w:themeColor="text1"/>
          <w:lang w:eastAsia="ja-JP"/>
        </w:rPr>
        <w:t>e</w:t>
      </w:r>
      <w:r>
        <w:rPr>
          <w:color w:val="000000" w:themeColor="text1"/>
          <w:lang w:eastAsia="ja-JP"/>
        </w:rPr>
        <w:t>mail</w:t>
      </w:r>
      <w:r>
        <w:rPr>
          <w:rFonts w:hint="eastAsia"/>
          <w:color w:val="000000" w:themeColor="text1"/>
          <w:lang w:eastAsia="ja-JP"/>
        </w:rPr>
        <w:t>でご連絡いただくか、</w:t>
      </w:r>
      <w:hyperlink r:id="rId10" w:history="1">
        <w:r w:rsidRPr="00C5631C">
          <w:rPr>
            <w:rStyle w:val="Hyperlink"/>
            <w:lang w:eastAsia="ja-JP"/>
          </w:rPr>
          <w:t>https://www.samtec.com/standards/vita/vnx</w:t>
        </w:r>
      </w:hyperlink>
      <w:r>
        <w:rPr>
          <w:rFonts w:hint="eastAsia"/>
          <w:color w:val="000000" w:themeColor="text1"/>
          <w:lang w:eastAsia="ja-JP"/>
        </w:rPr>
        <w:t xml:space="preserve"> </w:t>
      </w:r>
      <w:r>
        <w:rPr>
          <w:rFonts w:hint="eastAsia"/>
          <w:color w:val="000000" w:themeColor="text1"/>
          <w:lang w:eastAsia="ja-JP"/>
        </w:rPr>
        <w:t>をご覧ください。</w:t>
      </w:r>
    </w:p>
    <w:p w14:paraId="5744710B" w14:textId="77777777" w:rsidR="00A74308" w:rsidRPr="00A74308" w:rsidRDefault="00A74308" w:rsidP="00F123D0">
      <w:pPr>
        <w:rPr>
          <w:color w:val="000000" w:themeColor="text1"/>
          <w:lang w:eastAsia="ja-JP"/>
        </w:rPr>
      </w:pPr>
    </w:p>
    <w:p w14:paraId="14C9319F" w14:textId="144A4C3A" w:rsidR="00A74308" w:rsidRPr="0052726C" w:rsidRDefault="00A74308" w:rsidP="00A74308">
      <w:pPr>
        <w:rPr>
          <w:sz w:val="16"/>
          <w:szCs w:val="16"/>
          <w:lang w:eastAsia="ja-JP"/>
        </w:rPr>
      </w:pPr>
      <w:r w:rsidRPr="0052726C">
        <w:rPr>
          <w:sz w:val="16"/>
          <w:szCs w:val="16"/>
          <w:lang w:eastAsia="ja-JP"/>
        </w:rPr>
        <w:t>PCI-SIG®</w:t>
      </w:r>
      <w:r>
        <w:rPr>
          <w:rFonts w:hint="eastAsia"/>
          <w:sz w:val="16"/>
          <w:szCs w:val="16"/>
          <w:lang w:eastAsia="ja-JP"/>
        </w:rPr>
        <w:t>、</w:t>
      </w:r>
      <w:r w:rsidRPr="0052726C">
        <w:rPr>
          <w:sz w:val="16"/>
          <w:szCs w:val="16"/>
          <w:lang w:eastAsia="ja-JP"/>
        </w:rPr>
        <w:t xml:space="preserve">PCI Express® </w:t>
      </w:r>
      <w:r>
        <w:rPr>
          <w:rFonts w:hint="eastAsia"/>
          <w:sz w:val="16"/>
          <w:szCs w:val="16"/>
          <w:lang w:eastAsia="ja-JP"/>
        </w:rPr>
        <w:t>および</w:t>
      </w:r>
      <w:r w:rsidRPr="0052726C">
        <w:rPr>
          <w:sz w:val="16"/>
          <w:szCs w:val="16"/>
          <w:lang w:eastAsia="ja-JP"/>
        </w:rPr>
        <w:t>PCIe®</w:t>
      </w:r>
      <w:r>
        <w:rPr>
          <w:rFonts w:hint="eastAsia"/>
          <w:sz w:val="16"/>
          <w:szCs w:val="16"/>
          <w:lang w:eastAsia="ja-JP"/>
        </w:rPr>
        <w:t>設計マークは、</w:t>
      </w:r>
      <w:r w:rsidRPr="0052726C">
        <w:rPr>
          <w:sz w:val="16"/>
          <w:szCs w:val="16"/>
          <w:lang w:eastAsia="ja-JP"/>
        </w:rPr>
        <w:t xml:space="preserve">PCI-SIG </w:t>
      </w:r>
      <w:r>
        <w:rPr>
          <w:rFonts w:hint="eastAsia"/>
          <w:sz w:val="16"/>
          <w:szCs w:val="16"/>
          <w:lang w:eastAsia="ja-JP"/>
        </w:rPr>
        <w:t>の登録商標および／またはサービスマークです。</w:t>
      </w:r>
    </w:p>
    <w:p w14:paraId="6D000F77" w14:textId="77777777" w:rsidR="00FD145E" w:rsidRDefault="00FD145E" w:rsidP="00F123D0">
      <w:pPr>
        <w:rPr>
          <w:b/>
          <w:lang w:eastAsia="ja-JP"/>
        </w:rPr>
      </w:pPr>
    </w:p>
    <w:p w14:paraId="71F0EAF9" w14:textId="77777777" w:rsidR="00A74308" w:rsidRDefault="00A74308" w:rsidP="00684CCE">
      <w:pPr>
        <w:spacing w:before="100" w:beforeAutospacing="1" w:after="100" w:afterAutospacing="1"/>
        <w:rPr>
          <w:rFonts w:cs="Arial"/>
          <w:b/>
          <w:shd w:val="clear" w:color="auto" w:fill="FFFFFF"/>
          <w:lang w:eastAsia="ja-JP"/>
        </w:rPr>
      </w:pPr>
      <w:r w:rsidRPr="00A74308">
        <w:rPr>
          <w:rFonts w:cs="Arial"/>
          <w:b/>
          <w:shd w:val="clear" w:color="auto" w:fill="FFFFFF"/>
          <w:lang w:eastAsia="ja-JP"/>
        </w:rPr>
        <w:t>Samtec, Inc.</w:t>
      </w:r>
      <w:r w:rsidRPr="00A74308">
        <w:rPr>
          <w:rFonts w:cs="Arial" w:hint="eastAsia"/>
          <w:b/>
          <w:shd w:val="clear" w:color="auto" w:fill="FFFFFF"/>
          <w:lang w:eastAsia="ja-JP"/>
        </w:rPr>
        <w:t>について：</w:t>
      </w:r>
    </w:p>
    <w:p w14:paraId="39A6E25F" w14:textId="51D9ADE1" w:rsidR="00A74308" w:rsidRPr="00684CCE" w:rsidRDefault="00A74308" w:rsidP="00684CCE">
      <w:pPr>
        <w:spacing w:before="100" w:beforeAutospacing="1" w:after="100" w:afterAutospacing="1"/>
        <w:rPr>
          <w:rFonts w:cs="Arial"/>
          <w:shd w:val="clear" w:color="auto" w:fill="FFFFFF"/>
          <w:lang w:eastAsia="ja-JP"/>
        </w:rPr>
      </w:pPr>
      <w:r w:rsidRPr="00A74308">
        <w:rPr>
          <w:rFonts w:cs="Arial"/>
          <w:shd w:val="clear" w:color="auto" w:fill="FFFFFF"/>
          <w:lang w:eastAsia="ja-JP"/>
        </w:rPr>
        <w:t>1976</w:t>
      </w:r>
      <w:r w:rsidRPr="00A74308">
        <w:rPr>
          <w:rFonts w:cs="Arial" w:hint="eastAsia"/>
          <w:shd w:val="clear" w:color="auto" w:fill="FFFFFF"/>
          <w:lang w:eastAsia="ja-JP"/>
        </w:rPr>
        <w:t>年創業の</w:t>
      </w:r>
      <w:r w:rsidRPr="00A74308">
        <w:rPr>
          <w:rFonts w:cs="Arial"/>
          <w:shd w:val="clear" w:color="auto" w:fill="FFFFFF"/>
          <w:lang w:eastAsia="ja-JP"/>
        </w:rPr>
        <w:t>Samtec</w:t>
      </w:r>
      <w:r w:rsidRPr="00A74308">
        <w:rPr>
          <w:rFonts w:cs="Arial" w:hint="eastAsia"/>
          <w:shd w:val="clear" w:color="auto" w:fill="FFFFFF"/>
          <w:lang w:eastAsia="ja-JP"/>
        </w:rPr>
        <w:t>社は、非上場企業で、年間売上高は</w:t>
      </w:r>
      <w:r>
        <w:rPr>
          <w:rFonts w:cs="Arial" w:hint="eastAsia"/>
          <w:shd w:val="clear" w:color="auto" w:fill="FFFFFF"/>
          <w:lang w:eastAsia="ja-JP"/>
        </w:rPr>
        <w:t>7</w:t>
      </w:r>
      <w:r w:rsidRPr="00A74308">
        <w:rPr>
          <w:rFonts w:cs="Arial" w:hint="eastAsia"/>
          <w:shd w:val="clear" w:color="auto" w:fill="FFFFFF"/>
          <w:lang w:eastAsia="ja-JP"/>
        </w:rPr>
        <w:t>億</w:t>
      </w:r>
      <w:r>
        <w:rPr>
          <w:rFonts w:cs="Arial" w:hint="eastAsia"/>
          <w:shd w:val="clear" w:color="auto" w:fill="FFFFFF"/>
          <w:lang w:eastAsia="ja-JP"/>
        </w:rPr>
        <w:t>1</w:t>
      </w:r>
      <w:r w:rsidRPr="00A74308">
        <w:rPr>
          <w:rFonts w:cs="Arial"/>
          <w:shd w:val="clear" w:color="auto" w:fill="FFFFFF"/>
          <w:lang w:eastAsia="ja-JP"/>
        </w:rPr>
        <w:t>,</w:t>
      </w:r>
      <w:r>
        <w:rPr>
          <w:rFonts w:cs="Arial" w:hint="eastAsia"/>
          <w:shd w:val="clear" w:color="auto" w:fill="FFFFFF"/>
          <w:lang w:eastAsia="ja-JP"/>
        </w:rPr>
        <w:t>3</w:t>
      </w:r>
      <w:r w:rsidRPr="00A74308">
        <w:rPr>
          <w:rFonts w:cs="Arial"/>
          <w:shd w:val="clear" w:color="auto" w:fill="FFFFFF"/>
          <w:lang w:eastAsia="ja-JP"/>
        </w:rPr>
        <w:t>00</w:t>
      </w:r>
      <w:r w:rsidRPr="00A74308">
        <w:rPr>
          <w:rFonts w:cs="Arial" w:hint="eastAsia"/>
          <w:shd w:val="clear" w:color="auto" w:fill="FFFFFF"/>
          <w:lang w:eastAsia="ja-JP"/>
        </w:rPr>
        <w:t>万ドルに上ります。</w:t>
      </w:r>
      <w:r w:rsidRPr="00A74308">
        <w:rPr>
          <w:rFonts w:cs="Arial"/>
          <w:shd w:val="clear" w:color="auto" w:fill="FFFFFF"/>
          <w:lang w:eastAsia="ja-JP"/>
        </w:rPr>
        <w:t>IC</w:t>
      </w:r>
      <w:r w:rsidRPr="00A74308">
        <w:rPr>
          <w:rFonts w:cs="Arial" w:hint="eastAsia"/>
          <w:shd w:val="clear" w:color="auto" w:fill="FFFFFF"/>
          <w:lang w:eastAsia="ja-JP"/>
        </w:rPr>
        <w:t>とボード間および</w:t>
      </w:r>
      <w:r w:rsidRPr="00A74308">
        <w:rPr>
          <w:rFonts w:cs="Arial"/>
          <w:shd w:val="clear" w:color="auto" w:fill="FFFFFF"/>
          <w:lang w:eastAsia="ja-JP"/>
        </w:rPr>
        <w:t>IC</w:t>
      </w:r>
      <w:r w:rsidRPr="00A74308">
        <w:rPr>
          <w:rFonts w:cs="Arial" w:hint="eastAsia"/>
          <w:shd w:val="clear" w:color="auto" w:fill="FFFFFF"/>
          <w:lang w:eastAsia="ja-JP"/>
        </w:rPr>
        <w:t>パッケージ、高速ボード・ツー・ボード、高速ケーブル、ミッドボードおよびパネル・オプティクス、フレキシブル・スタッキング、ならびに小型</w:t>
      </w:r>
      <w:r w:rsidRPr="00A74308">
        <w:rPr>
          <w:rFonts w:cs="Arial"/>
          <w:shd w:val="clear" w:color="auto" w:fill="FFFFFF"/>
          <w:lang w:eastAsia="ja-JP"/>
        </w:rPr>
        <w:t>/</w:t>
      </w:r>
      <w:r w:rsidRPr="00A74308">
        <w:rPr>
          <w:rFonts w:cs="Arial" w:hint="eastAsia"/>
          <w:shd w:val="clear" w:color="auto" w:fill="FFFFFF"/>
          <w:lang w:eastAsia="ja-JP"/>
        </w:rPr>
        <w:t>堅</w:t>
      </w:r>
      <w:r w:rsidRPr="00A74308">
        <w:rPr>
          <w:rFonts w:ascii="Batang" w:eastAsia="Batang" w:hAnsi="Batang" w:cs="Batang" w:hint="eastAsia"/>
          <w:shd w:val="clear" w:color="auto" w:fill="FFFFFF"/>
          <w:lang w:eastAsia="ja-JP"/>
        </w:rPr>
        <w:t>牢</w:t>
      </w:r>
      <w:r w:rsidRPr="00A74308">
        <w:rPr>
          <w:rFonts w:ascii="MS Mincho" w:eastAsia="MS Mincho" w:hAnsi="MS Mincho" w:cs="MS Mincho" w:hint="eastAsia"/>
          <w:shd w:val="clear" w:color="auto" w:fill="FFFFFF"/>
          <w:lang w:eastAsia="ja-JP"/>
        </w:rPr>
        <w:t>部品およびケーブル等、幅広い電子インターコネクト・ソリューションの製品を有する、世界的な製造業者です。</w:t>
      </w:r>
      <w:r w:rsidRPr="00A74308">
        <w:rPr>
          <w:rFonts w:cs="Arial"/>
          <w:shd w:val="clear" w:color="auto" w:fill="FFFFFF"/>
          <w:lang w:eastAsia="ja-JP"/>
        </w:rPr>
        <w:t xml:space="preserve">Samtec </w:t>
      </w:r>
      <w:r w:rsidRPr="00A74308">
        <w:rPr>
          <w:rFonts w:cs="Arial" w:hint="eastAsia"/>
          <w:shd w:val="clear" w:color="auto" w:fill="FFFFFF"/>
          <w:lang w:eastAsia="ja-JP"/>
        </w:rPr>
        <w:t>テクノロジー・センターは、ベアダイから距離</w:t>
      </w:r>
      <w:r w:rsidRPr="00A74308">
        <w:rPr>
          <w:rFonts w:cs="Arial"/>
          <w:shd w:val="clear" w:color="auto" w:fill="FFFFFF"/>
          <w:lang w:eastAsia="ja-JP"/>
        </w:rPr>
        <w:t>100</w:t>
      </w:r>
      <w:r w:rsidRPr="00A74308">
        <w:rPr>
          <w:rFonts w:cs="Arial" w:hint="eastAsia"/>
          <w:shd w:val="clear" w:color="auto" w:fill="FFFFFF"/>
          <w:lang w:eastAsia="ja-JP"/>
        </w:rPr>
        <w:t>メートルのインターフェースまでのシステムおよびその間のあらゆるインターコネクトポイントに関して、性能・コスト共に最適化するための、技術、戦略および製品の開発・高度化に注力しています。</w:t>
      </w:r>
      <w:r w:rsidRPr="00A74308">
        <w:rPr>
          <w:rFonts w:cs="Arial" w:hint="eastAsia"/>
          <w:shd w:val="clear" w:color="auto" w:fill="FFFFFF"/>
          <w:lang w:eastAsia="ja-JP"/>
        </w:rPr>
        <w:t>18</w:t>
      </w:r>
      <w:r w:rsidRPr="00A74308">
        <w:rPr>
          <w:rFonts w:cs="Arial" w:hint="eastAsia"/>
          <w:shd w:val="clear" w:color="auto" w:fill="FFFFFF"/>
          <w:lang w:eastAsia="ja-JP"/>
        </w:rPr>
        <w:t>カ国、</w:t>
      </w:r>
      <w:r w:rsidRPr="00A74308">
        <w:rPr>
          <w:rFonts w:cs="Arial" w:hint="eastAsia"/>
          <w:shd w:val="clear" w:color="auto" w:fill="FFFFFF"/>
          <w:lang w:eastAsia="ja-JP"/>
        </w:rPr>
        <w:t>33</w:t>
      </w:r>
      <w:r w:rsidRPr="00A74308">
        <w:rPr>
          <w:rFonts w:cs="Arial" w:hint="eastAsia"/>
          <w:shd w:val="clear" w:color="auto" w:fill="FFFFFF"/>
          <w:lang w:eastAsia="ja-JP"/>
        </w:rPr>
        <w:t>箇所の拠点における、</w:t>
      </w:r>
      <w:r w:rsidRPr="00A74308">
        <w:rPr>
          <w:rFonts w:cs="Arial" w:hint="eastAsia"/>
          <w:shd w:val="clear" w:color="auto" w:fill="FFFFFF"/>
          <w:lang w:eastAsia="ja-JP"/>
        </w:rPr>
        <w:t>Samtec</w:t>
      </w:r>
      <w:r w:rsidRPr="00A74308">
        <w:rPr>
          <w:rFonts w:cs="Arial" w:hint="eastAsia"/>
          <w:shd w:val="clear" w:color="auto" w:fill="FFFFFF"/>
          <w:lang w:eastAsia="ja-JP"/>
        </w:rPr>
        <w:t>社の世界的なサポート体制が比類なき顧客サービスの提供を可能としています。より詳しい情報は、</w:t>
      </w:r>
      <w:r w:rsidRPr="00A74308">
        <w:rPr>
          <w:rFonts w:cs="Arial" w:hint="eastAsia"/>
          <w:shd w:val="clear" w:color="auto" w:fill="FFFFFF"/>
          <w:lang w:eastAsia="ja-JP"/>
        </w:rPr>
        <w:t>Samtec</w:t>
      </w:r>
      <w:r w:rsidRPr="00A74308">
        <w:rPr>
          <w:rFonts w:cs="Arial" w:hint="eastAsia"/>
          <w:shd w:val="clear" w:color="auto" w:fill="FFFFFF"/>
          <w:lang w:eastAsia="ja-JP"/>
        </w:rPr>
        <w:t>社ウェブサイトをご覧ください</w:t>
      </w:r>
      <w:r w:rsidR="003D6AEE">
        <w:rPr>
          <w:rFonts w:cs="Arial" w:hint="eastAsia"/>
          <w:shd w:val="clear" w:color="auto" w:fill="FFFFFF"/>
          <w:lang w:eastAsia="ja-JP"/>
        </w:rPr>
        <w:t>（</w:t>
      </w:r>
      <w:hyperlink r:id="rId11" w:history="1">
        <w:r w:rsidR="003D6AEE" w:rsidRPr="00365A30">
          <w:rPr>
            <w:rStyle w:val="Hyperlink"/>
            <w:rFonts w:cs="Arial"/>
            <w:shd w:val="clear" w:color="auto" w:fill="FFFFFF"/>
            <w:lang w:eastAsia="ja-JP"/>
          </w:rPr>
          <w:t>http://www.samtec.com</w:t>
        </w:r>
      </w:hyperlink>
      <w:r w:rsidR="003D6AEE">
        <w:rPr>
          <w:rFonts w:cs="Arial" w:hint="eastAsia"/>
          <w:shd w:val="clear" w:color="auto" w:fill="FFFFFF"/>
          <w:lang w:eastAsia="ja-JP"/>
        </w:rPr>
        <w:t>）</w:t>
      </w:r>
      <w:r w:rsidR="003241FB">
        <w:rPr>
          <w:rFonts w:cs="Arial" w:hint="eastAsia"/>
          <w:shd w:val="clear" w:color="auto" w:fill="FFFFFF"/>
          <w:lang w:eastAsia="ja-JP"/>
        </w:rPr>
        <w:t>。</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D6AEE" w:rsidRDefault="006A518D" w:rsidP="00CB30CF">
      <w:pPr>
        <w:outlineLvl w:val="0"/>
        <w:rPr>
          <w:b/>
          <w:lang w:val="de-DE"/>
        </w:rPr>
      </w:pPr>
      <w:r w:rsidRPr="003D6AEE">
        <w:rPr>
          <w:b/>
          <w:lang w:val="de-DE"/>
        </w:rPr>
        <w:t xml:space="preserve">USA </w:t>
      </w:r>
    </w:p>
    <w:p w14:paraId="31A3CA67" w14:textId="26C6C1E1" w:rsidR="00054FE6" w:rsidRPr="003D6AEE" w:rsidRDefault="003D6AEE" w:rsidP="00CB30CF">
      <w:pPr>
        <w:outlineLvl w:val="0"/>
        <w:rPr>
          <w:b/>
          <w:lang w:val="de-DE"/>
        </w:rPr>
      </w:pPr>
      <w:r>
        <w:rPr>
          <w:rFonts w:hint="eastAsia"/>
          <w:b/>
          <w:lang w:eastAsia="ja-JP"/>
        </w:rPr>
        <w:t>電話</w:t>
      </w:r>
      <w:r w:rsidRPr="003D6AEE">
        <w:rPr>
          <w:rFonts w:hint="eastAsia"/>
          <w:b/>
          <w:lang w:val="de-DE" w:eastAsia="ja-JP"/>
        </w:rPr>
        <w:t>：</w:t>
      </w:r>
      <w:r w:rsidR="00054FE6" w:rsidRPr="003D6AEE">
        <w:rPr>
          <w:b/>
          <w:lang w:val="de-DE"/>
        </w:rPr>
        <w:t xml:space="preserve"> 1-800-SAMTEC-9 (800-726-8329)</w:t>
      </w:r>
    </w:p>
    <w:p w14:paraId="7275819C" w14:textId="428081AB" w:rsidR="001836B4" w:rsidRPr="003D6AEE" w:rsidRDefault="00093212" w:rsidP="008F43AA">
      <w:pPr>
        <w:rPr>
          <w:rStyle w:val="Hyperlink"/>
          <w:lang w:val="de-DE"/>
        </w:rPr>
      </w:pPr>
      <w:hyperlink r:id="rId12" w:history="1">
        <w:r w:rsidR="003F252B" w:rsidRPr="003D6AEE">
          <w:rPr>
            <w:rStyle w:val="Hyperlink"/>
            <w:lang w:val="de-DE"/>
          </w:rPr>
          <w:t>www.samtec.com</w:t>
        </w:r>
      </w:hyperlink>
    </w:p>
    <w:p w14:paraId="3248A214" w14:textId="24111A93" w:rsidR="00CE40A0" w:rsidRPr="003D6AEE" w:rsidRDefault="00CE40A0" w:rsidP="008F43AA">
      <w:pPr>
        <w:rPr>
          <w:rStyle w:val="Hyperlink"/>
          <w:lang w:val="de-DE"/>
        </w:rPr>
      </w:pPr>
    </w:p>
    <w:p w14:paraId="0740C871" w14:textId="77777777" w:rsidR="00EA1C21" w:rsidRPr="003D6AEE" w:rsidRDefault="00EA1C21" w:rsidP="007C3B42">
      <w:pPr>
        <w:rPr>
          <w:color w:val="000000" w:themeColor="text1"/>
          <w:lang w:val="de-DE"/>
        </w:rPr>
      </w:pPr>
    </w:p>
    <w:sectPr w:rsidR="00EA1C21" w:rsidRPr="003D6AEE"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DFEE" w14:textId="77777777" w:rsidR="000D0BA0" w:rsidRDefault="000D0BA0" w:rsidP="00046271">
      <w:r>
        <w:separator/>
      </w:r>
    </w:p>
  </w:endnote>
  <w:endnote w:type="continuationSeparator" w:id="0">
    <w:p w14:paraId="6659D19F" w14:textId="77777777" w:rsidR="000D0BA0" w:rsidRDefault="000D0BA0"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6D79" w14:textId="77777777" w:rsidR="000D0BA0" w:rsidRDefault="000D0BA0" w:rsidP="00046271">
      <w:r>
        <w:separator/>
      </w:r>
    </w:p>
  </w:footnote>
  <w:footnote w:type="continuationSeparator" w:id="0">
    <w:p w14:paraId="0E2C6A1D" w14:textId="77777777" w:rsidR="000D0BA0" w:rsidRDefault="000D0BA0"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86582"/>
    <w:rsid w:val="00093212"/>
    <w:rsid w:val="00094A50"/>
    <w:rsid w:val="00096025"/>
    <w:rsid w:val="00097C41"/>
    <w:rsid w:val="000A1091"/>
    <w:rsid w:val="000A2857"/>
    <w:rsid w:val="000A69E8"/>
    <w:rsid w:val="000A6F2C"/>
    <w:rsid w:val="000D0BA0"/>
    <w:rsid w:val="000E1D15"/>
    <w:rsid w:val="000E5271"/>
    <w:rsid w:val="000E54E2"/>
    <w:rsid w:val="000E7D25"/>
    <w:rsid w:val="00101B22"/>
    <w:rsid w:val="00102CA8"/>
    <w:rsid w:val="001134AC"/>
    <w:rsid w:val="00120F7E"/>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2945"/>
    <w:rsid w:val="00306ED4"/>
    <w:rsid w:val="00321886"/>
    <w:rsid w:val="003241FB"/>
    <w:rsid w:val="00342155"/>
    <w:rsid w:val="00343F56"/>
    <w:rsid w:val="00355018"/>
    <w:rsid w:val="00365A30"/>
    <w:rsid w:val="00372500"/>
    <w:rsid w:val="0038089E"/>
    <w:rsid w:val="00390A62"/>
    <w:rsid w:val="00393971"/>
    <w:rsid w:val="003971C8"/>
    <w:rsid w:val="003A04E0"/>
    <w:rsid w:val="003A2B5C"/>
    <w:rsid w:val="003A3231"/>
    <w:rsid w:val="003B3154"/>
    <w:rsid w:val="003C242F"/>
    <w:rsid w:val="003C3E9F"/>
    <w:rsid w:val="003D6A8C"/>
    <w:rsid w:val="003D6AEE"/>
    <w:rsid w:val="003E095D"/>
    <w:rsid w:val="003E1DD1"/>
    <w:rsid w:val="003E38B6"/>
    <w:rsid w:val="003E7288"/>
    <w:rsid w:val="003F252B"/>
    <w:rsid w:val="003F51AD"/>
    <w:rsid w:val="003F5386"/>
    <w:rsid w:val="003F55B3"/>
    <w:rsid w:val="003F60E3"/>
    <w:rsid w:val="0040089D"/>
    <w:rsid w:val="00410B97"/>
    <w:rsid w:val="00410DFB"/>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2726C"/>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A73FD"/>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15F5F"/>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3DE2"/>
    <w:rsid w:val="00684CCE"/>
    <w:rsid w:val="006927AD"/>
    <w:rsid w:val="0069339E"/>
    <w:rsid w:val="006A518D"/>
    <w:rsid w:val="006A5A31"/>
    <w:rsid w:val="006B2601"/>
    <w:rsid w:val="006D22C9"/>
    <w:rsid w:val="006D25FB"/>
    <w:rsid w:val="006D2AF9"/>
    <w:rsid w:val="006D4324"/>
    <w:rsid w:val="006D5265"/>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E1C7F"/>
    <w:rsid w:val="007F25E6"/>
    <w:rsid w:val="007F4AA3"/>
    <w:rsid w:val="008007E0"/>
    <w:rsid w:val="00802F7F"/>
    <w:rsid w:val="0081024E"/>
    <w:rsid w:val="00811E36"/>
    <w:rsid w:val="008142D6"/>
    <w:rsid w:val="00834787"/>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308"/>
    <w:rsid w:val="00A74ACD"/>
    <w:rsid w:val="00A76F7A"/>
    <w:rsid w:val="00A81057"/>
    <w:rsid w:val="00A84343"/>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0D2F"/>
    <w:rsid w:val="00BA1821"/>
    <w:rsid w:val="00BA4E0A"/>
    <w:rsid w:val="00BB4009"/>
    <w:rsid w:val="00BB612A"/>
    <w:rsid w:val="00BC1573"/>
    <w:rsid w:val="00BC18A4"/>
    <w:rsid w:val="00BD7624"/>
    <w:rsid w:val="00BF0903"/>
    <w:rsid w:val="00BF1CFF"/>
    <w:rsid w:val="00BF452A"/>
    <w:rsid w:val="00C05573"/>
    <w:rsid w:val="00C07575"/>
    <w:rsid w:val="00C13D80"/>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1C27"/>
    <w:rsid w:val="00D44B07"/>
    <w:rsid w:val="00D462DF"/>
    <w:rsid w:val="00D55703"/>
    <w:rsid w:val="00D5796F"/>
    <w:rsid w:val="00D60859"/>
    <w:rsid w:val="00D62BF4"/>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63FCE"/>
    <w:rsid w:val="00E71DD0"/>
    <w:rsid w:val="00E757A0"/>
    <w:rsid w:val="00E821FD"/>
    <w:rsid w:val="00E851A3"/>
    <w:rsid w:val="00E85FB4"/>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595D"/>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BEAE3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1">
    <w:name w:val="未解決のメンション1"/>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vnx" TargetMode="External"/><Relationship Id="rId4" Type="http://schemas.openxmlformats.org/officeDocument/2006/relationships/settings" Target="settings.xml"/><Relationship Id="rId9" Type="http://schemas.openxmlformats.org/officeDocument/2006/relationships/hyperlink" Target="mailto:VNX@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D8AD-920C-48C7-8412-9089F7AB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4</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LEAP Agency</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2</cp:revision>
  <cp:lastPrinted>2018-01-16T16:30:00Z</cp:lastPrinted>
  <dcterms:created xsi:type="dcterms:W3CDTF">2018-04-25T09:00:00Z</dcterms:created>
  <dcterms:modified xsi:type="dcterms:W3CDTF">2018-04-25T09:00:00Z</dcterms:modified>
</cp:coreProperties>
</file>